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02</w:t>
      </w:r>
      <w:r>
        <w:rPr>
          <w:rStyle w:val="9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45</w:t>
      </w:r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-2019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四川鑫瑞达办公</w:t>
            </w:r>
            <w:r>
              <w:rPr>
                <w:rFonts w:hint="eastAsia" w:ascii="宋体" w:hAnsi="宋体" w:cs="宋体"/>
                <w:kern w:val="0"/>
                <w:szCs w:val="21"/>
              </w:rPr>
              <w:t>家具有限公司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不符合报告编号：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行政部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王云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spacing w:line="360" w:lineRule="auto"/>
              <w:ind w:firstLine="420" w:firstLineChars="200"/>
              <w:rPr>
                <w:rFonts w:hint="eastAsia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查该企业</w:t>
            </w: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日公司进行了测量管理体系内审，</w:t>
            </w:r>
            <w:r>
              <w:rPr>
                <w:rFonts w:hint="eastAsia"/>
                <w:szCs w:val="21"/>
                <w:lang w:val="en-US" w:eastAsia="zh-CN"/>
              </w:rPr>
              <w:t>不能提供相关内审员内容的培训记录。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bookmarkStart w:id="2" w:name="_GoBack"/>
            <w:bookmarkEnd w:id="2"/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GB/T19022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_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-2003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标准条款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 6.1.2的要求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不符合程度：主要不符合____；次要不符合_____；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2019/12/22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1890" w:firstLineChars="900"/>
              <w:jc w:val="left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立即安排两名人员参加内审员培训。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</w:p>
          <w:p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2019/12/22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ind w:firstLine="3360" w:firstLineChars="16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措施有效  同意关闭。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pt;height:0.05pt;width:458.2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163098E"/>
    <w:rsid w:val="0BDF7B2E"/>
    <w:rsid w:val="1B86055F"/>
    <w:rsid w:val="25270733"/>
    <w:rsid w:val="36D07EE3"/>
    <w:rsid w:val="38B205F9"/>
    <w:rsid w:val="45894E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236</Characters>
  <Lines>1</Lines>
  <Paragraphs>1</Paragraphs>
  <TotalTime>2</TotalTime>
  <ScaleCrop>false</ScaleCrop>
  <LinksUpToDate>false</LinksUpToDate>
  <CharactersWithSpaces>276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胡琳</cp:lastModifiedBy>
  <dcterms:modified xsi:type="dcterms:W3CDTF">2019-12-20T03:38:44Z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